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115" w:type="dxa"/>
        <w:tblLayout w:type="fixed"/>
        <w:tblLook w:val="0000" w:firstRow="0" w:lastRow="0" w:firstColumn="0" w:lastColumn="0" w:noHBand="0" w:noVBand="0"/>
      </w:tblPr>
      <w:tblGrid>
        <w:gridCol w:w="6487"/>
        <w:gridCol w:w="3544"/>
      </w:tblGrid>
      <w:tr w:rsidR="00F76BEE" w14:paraId="4494FD50" w14:textId="77777777" w:rsidTr="008902F4">
        <w:tc>
          <w:tcPr>
            <w:tcW w:w="6487" w:type="dxa"/>
          </w:tcPr>
          <w:p w14:paraId="5662DC5B" w14:textId="77777777" w:rsidR="002B23F1" w:rsidRDefault="00F66ECE" w:rsidP="002B23F1">
            <w:pPr>
              <w:pStyle w:val="Normal1"/>
              <w:spacing w:before="0" w:after="48"/>
              <w:rPr>
                <w:b/>
                <w:sz w:val="50"/>
                <w:szCs w:val="50"/>
                <w:vertAlign w:val="superscript"/>
              </w:rPr>
            </w:pPr>
            <w:r>
              <w:rPr>
                <w:b/>
                <w:sz w:val="50"/>
                <w:szCs w:val="50"/>
                <w:vertAlign w:val="superscript"/>
              </w:rPr>
              <w:t>Council Working Group on</w:t>
            </w:r>
            <w:r w:rsidR="00F76BEE">
              <w:rPr>
                <w:b/>
                <w:sz w:val="50"/>
                <w:szCs w:val="50"/>
                <w:vertAlign w:val="superscript"/>
              </w:rPr>
              <w:t xml:space="preserve"> </w:t>
            </w:r>
            <w:r>
              <w:rPr>
                <w:b/>
                <w:sz w:val="50"/>
                <w:szCs w:val="50"/>
                <w:vertAlign w:val="superscript"/>
              </w:rPr>
              <w:t>I</w:t>
            </w:r>
            <w:r w:rsidR="002B23F1">
              <w:rPr>
                <w:b/>
                <w:sz w:val="50"/>
                <w:szCs w:val="50"/>
                <w:vertAlign w:val="superscript"/>
              </w:rPr>
              <w:t>nternational</w:t>
            </w:r>
            <w:r w:rsidR="002B23F1">
              <w:rPr>
                <w:b/>
                <w:sz w:val="50"/>
                <w:szCs w:val="50"/>
                <w:vertAlign w:val="superscript"/>
              </w:rPr>
              <w:br/>
              <w:t>Internet-related Public Policy I</w:t>
            </w:r>
            <w:r w:rsidR="00F76BEE">
              <w:rPr>
                <w:b/>
                <w:sz w:val="50"/>
                <w:szCs w:val="50"/>
                <w:vertAlign w:val="superscript"/>
              </w:rPr>
              <w:t>ssues</w:t>
            </w:r>
            <w:r>
              <w:rPr>
                <w:b/>
                <w:sz w:val="50"/>
                <w:szCs w:val="50"/>
                <w:vertAlign w:val="superscript"/>
              </w:rPr>
              <w:t xml:space="preserve"> </w:t>
            </w:r>
          </w:p>
          <w:p w14:paraId="7251EC73" w14:textId="29AC6FCB" w:rsidR="00F76BEE" w:rsidRPr="002B23F1" w:rsidRDefault="00F66ECE" w:rsidP="002B23F1">
            <w:pPr>
              <w:pStyle w:val="Normal1"/>
              <w:spacing w:before="0" w:after="48"/>
              <w:rPr>
                <w:b/>
                <w:sz w:val="50"/>
                <w:szCs w:val="50"/>
                <w:vertAlign w:val="superscript"/>
              </w:rPr>
            </w:pPr>
            <w:r>
              <w:rPr>
                <w:b/>
                <w:sz w:val="50"/>
                <w:szCs w:val="50"/>
                <w:vertAlign w:val="superscript"/>
              </w:rPr>
              <w:t>Open Consultation</w:t>
            </w:r>
          </w:p>
        </w:tc>
        <w:tc>
          <w:tcPr>
            <w:tcW w:w="3544" w:type="dxa"/>
          </w:tcPr>
          <w:p w14:paraId="4BE8FF3F" w14:textId="77777777" w:rsidR="00F76BEE" w:rsidRDefault="00F76BEE" w:rsidP="002B23F1">
            <w:pPr>
              <w:pStyle w:val="Normal1"/>
              <w:spacing w:before="0"/>
            </w:pPr>
            <w:bookmarkStart w:id="0" w:name="h.30j0zll" w:colFirst="0" w:colLast="0"/>
            <w:bookmarkEnd w:id="0"/>
          </w:p>
        </w:tc>
      </w:tr>
      <w:tr w:rsidR="00F76BEE" w14:paraId="5D1E5A68" w14:textId="77777777" w:rsidTr="008902F4">
        <w:tc>
          <w:tcPr>
            <w:tcW w:w="6487" w:type="dxa"/>
            <w:tcBorders>
              <w:bottom w:val="single" w:sz="12" w:space="0" w:color="000000"/>
            </w:tcBorders>
          </w:tcPr>
          <w:p w14:paraId="22C6AF58" w14:textId="77777777" w:rsidR="00F76BEE" w:rsidRDefault="00F66ECE" w:rsidP="002B23F1">
            <w:pPr>
              <w:pStyle w:val="Normal1"/>
              <w:spacing w:before="0"/>
            </w:pPr>
            <w:r>
              <w:rPr>
                <w:b/>
              </w:rPr>
              <w:t>Geneva, 18</w:t>
            </w:r>
            <w:r w:rsidR="00F76BEE">
              <w:rPr>
                <w:b/>
              </w:rPr>
              <w:t xml:space="preserve"> </w:t>
            </w:r>
            <w:r>
              <w:rPr>
                <w:b/>
              </w:rPr>
              <w:t xml:space="preserve">September </w:t>
            </w:r>
            <w:r w:rsidR="00F76BEE">
              <w:rPr>
                <w:b/>
              </w:rPr>
              <w:t xml:space="preserve">2017 </w:t>
            </w:r>
          </w:p>
        </w:tc>
        <w:tc>
          <w:tcPr>
            <w:tcW w:w="3544" w:type="dxa"/>
            <w:tcBorders>
              <w:bottom w:val="single" w:sz="12" w:space="0" w:color="000000"/>
            </w:tcBorders>
          </w:tcPr>
          <w:p w14:paraId="3B418F2C" w14:textId="77777777" w:rsidR="00F76BEE" w:rsidRDefault="00F76BEE" w:rsidP="002B23F1">
            <w:pPr>
              <w:pStyle w:val="Normal1"/>
              <w:spacing w:before="0"/>
            </w:pPr>
          </w:p>
        </w:tc>
      </w:tr>
      <w:tr w:rsidR="00F76BEE" w14:paraId="1A037FB0" w14:textId="77777777" w:rsidTr="008902F4">
        <w:tc>
          <w:tcPr>
            <w:tcW w:w="6487" w:type="dxa"/>
            <w:tcBorders>
              <w:top w:val="single" w:sz="12" w:space="0" w:color="000000"/>
            </w:tcBorders>
          </w:tcPr>
          <w:p w14:paraId="707F364C" w14:textId="46160554" w:rsidR="00F76BEE" w:rsidRPr="00F66ECE" w:rsidRDefault="00F76BEE" w:rsidP="00F66ECE">
            <w:pPr>
              <w:pStyle w:val="Normal1"/>
              <w:spacing w:before="0"/>
              <w:jc w:val="center"/>
              <w:rPr>
                <w:b/>
              </w:rPr>
            </w:pPr>
          </w:p>
        </w:tc>
        <w:tc>
          <w:tcPr>
            <w:tcW w:w="3544" w:type="dxa"/>
            <w:tcBorders>
              <w:top w:val="single" w:sz="12" w:space="0" w:color="000000"/>
            </w:tcBorders>
          </w:tcPr>
          <w:p w14:paraId="5B52FEBD" w14:textId="77777777" w:rsidR="00F76BEE" w:rsidRDefault="00F76BEE" w:rsidP="008902F4">
            <w:pPr>
              <w:pStyle w:val="Normal1"/>
              <w:spacing w:before="0"/>
            </w:pPr>
          </w:p>
        </w:tc>
      </w:tr>
      <w:tr w:rsidR="00F76BEE" w:rsidRPr="00F76BEE" w14:paraId="0BFAC022" w14:textId="77777777" w:rsidTr="008902F4">
        <w:trPr>
          <w:trHeight w:val="20"/>
        </w:trPr>
        <w:tc>
          <w:tcPr>
            <w:tcW w:w="10031" w:type="dxa"/>
            <w:gridSpan w:val="2"/>
          </w:tcPr>
          <w:p w14:paraId="1346536A" w14:textId="77777777" w:rsidR="00F76BEE" w:rsidRPr="00F76BEE" w:rsidRDefault="00F76BEE" w:rsidP="00F66ECE">
            <w:pPr>
              <w:pStyle w:val="Normal1"/>
              <w:spacing w:before="840"/>
              <w:jc w:val="center"/>
              <w:rPr>
                <w:rFonts w:asciiTheme="minorHAnsi" w:hAnsiTheme="minorHAnsi"/>
              </w:rPr>
            </w:pPr>
            <w:r w:rsidRPr="00F76BEE">
              <w:rPr>
                <w:rFonts w:asciiTheme="minorHAnsi" w:hAnsiTheme="minorHAnsi"/>
                <w:b/>
              </w:rPr>
              <w:t>United States</w:t>
            </w:r>
          </w:p>
        </w:tc>
      </w:tr>
      <w:tr w:rsidR="00F76BEE" w:rsidRPr="00F76BEE" w14:paraId="5ECA5A24" w14:textId="77777777" w:rsidTr="008902F4">
        <w:trPr>
          <w:trHeight w:val="20"/>
        </w:trPr>
        <w:tc>
          <w:tcPr>
            <w:tcW w:w="10031" w:type="dxa"/>
            <w:gridSpan w:val="2"/>
          </w:tcPr>
          <w:p w14:paraId="2DA99BCA" w14:textId="791A31AB" w:rsidR="00F76BEE" w:rsidRPr="002B23F1" w:rsidRDefault="00F76BEE" w:rsidP="002B23F1">
            <w:pPr>
              <w:pStyle w:val="Normal1"/>
              <w:spacing w:before="240"/>
              <w:jc w:val="center"/>
              <w:rPr>
                <w:rFonts w:asciiTheme="minorHAnsi" w:hAnsiTheme="minorHAnsi"/>
              </w:rPr>
            </w:pPr>
            <w:r w:rsidRPr="002B23F1">
              <w:rPr>
                <w:rFonts w:asciiTheme="minorHAnsi" w:hAnsiTheme="minorHAnsi"/>
                <w:smallCaps/>
              </w:rPr>
              <w:t>us government response to the</w:t>
            </w:r>
            <w:r w:rsidR="002B23F1" w:rsidRPr="002B23F1">
              <w:rPr>
                <w:rFonts w:asciiTheme="minorHAnsi" w:hAnsiTheme="minorHAnsi"/>
                <w:smallCaps/>
              </w:rPr>
              <w:t xml:space="preserve"> CWG-I </w:t>
            </w:r>
            <w:r w:rsidR="00F66ECE" w:rsidRPr="002B23F1">
              <w:rPr>
                <w:rFonts w:asciiTheme="minorHAnsi" w:hAnsiTheme="minorHAnsi"/>
                <w:smallCaps/>
              </w:rPr>
              <w:t>Open Consultation</w:t>
            </w:r>
            <w:r w:rsidRPr="002B23F1">
              <w:rPr>
                <w:rFonts w:asciiTheme="minorHAnsi" w:hAnsiTheme="minorHAnsi"/>
                <w:smallCaps/>
              </w:rPr>
              <w:t xml:space="preserve"> </w:t>
            </w:r>
          </w:p>
        </w:tc>
      </w:tr>
    </w:tbl>
    <w:p w14:paraId="13F0F50B" w14:textId="77777777" w:rsidR="00F76BEE" w:rsidRPr="00F76BEE" w:rsidRDefault="00F76BEE" w:rsidP="006A2F81">
      <w:pPr>
        <w:jc w:val="center"/>
        <w:rPr>
          <w:rFonts w:cs="Times New Roman"/>
          <w:b/>
          <w:sz w:val="24"/>
          <w:szCs w:val="24"/>
        </w:rPr>
      </w:pPr>
    </w:p>
    <w:p w14:paraId="1DF551EF" w14:textId="77777777" w:rsidR="004E580F" w:rsidRPr="002B23F1" w:rsidRDefault="00F66ECE" w:rsidP="009D13D2">
      <w:pPr>
        <w:jc w:val="center"/>
        <w:rPr>
          <w:rFonts w:cs="Times New Roman"/>
          <w:b/>
          <w:sz w:val="24"/>
          <w:szCs w:val="24"/>
        </w:rPr>
      </w:pPr>
      <w:r w:rsidRPr="002B23F1">
        <w:rPr>
          <w:rFonts w:cs="Times New Roman"/>
          <w:b/>
          <w:sz w:val="24"/>
          <w:szCs w:val="24"/>
        </w:rPr>
        <w:t>Public Policy Considerations for OTTs</w:t>
      </w:r>
    </w:p>
    <w:p w14:paraId="6754F45F" w14:textId="77777777" w:rsidR="00C16286" w:rsidRPr="002B23F1" w:rsidRDefault="00C16286" w:rsidP="009D13D2">
      <w:pPr>
        <w:rPr>
          <w:rFonts w:cs="Times New Roman"/>
          <w:b/>
          <w:sz w:val="24"/>
          <w:szCs w:val="24"/>
        </w:rPr>
      </w:pPr>
      <w:r w:rsidRPr="002B23F1">
        <w:rPr>
          <w:rFonts w:cs="Times New Roman"/>
          <w:b/>
          <w:sz w:val="24"/>
          <w:szCs w:val="24"/>
        </w:rPr>
        <w:t>Introduction</w:t>
      </w:r>
    </w:p>
    <w:p w14:paraId="4D0CA8F8" w14:textId="10AD3BA7" w:rsidR="00573C4D" w:rsidRPr="002B23F1" w:rsidRDefault="0070767F" w:rsidP="009D13D2">
      <w:pPr>
        <w:rPr>
          <w:rFonts w:cs="Times New Roman"/>
          <w:sz w:val="24"/>
          <w:szCs w:val="24"/>
        </w:rPr>
      </w:pPr>
      <w:r w:rsidRPr="002B23F1">
        <w:rPr>
          <w:rFonts w:cs="Times New Roman"/>
          <w:sz w:val="24"/>
          <w:szCs w:val="24"/>
        </w:rPr>
        <w:t xml:space="preserve">The United States </w:t>
      </w:r>
      <w:r w:rsidR="00C16286" w:rsidRPr="002B23F1">
        <w:rPr>
          <w:rFonts w:cs="Times New Roman"/>
          <w:sz w:val="24"/>
          <w:szCs w:val="24"/>
        </w:rPr>
        <w:t xml:space="preserve">is pleased to participate </w:t>
      </w:r>
      <w:r w:rsidR="0025181F" w:rsidRPr="002B23F1">
        <w:rPr>
          <w:rFonts w:cs="Times New Roman"/>
          <w:sz w:val="24"/>
          <w:szCs w:val="24"/>
        </w:rPr>
        <w:t xml:space="preserve">in the </w:t>
      </w:r>
      <w:r w:rsidR="00EB0FD6" w:rsidRPr="002B23F1">
        <w:rPr>
          <w:rFonts w:cs="Times New Roman"/>
          <w:sz w:val="24"/>
          <w:szCs w:val="24"/>
        </w:rPr>
        <w:t xml:space="preserve">Open Consultation </w:t>
      </w:r>
      <w:r w:rsidR="00AD3DFA" w:rsidRPr="002B23F1">
        <w:rPr>
          <w:rFonts w:cs="Times New Roman"/>
          <w:sz w:val="24"/>
          <w:szCs w:val="24"/>
        </w:rPr>
        <w:t xml:space="preserve">on Over the Top (OTT) </w:t>
      </w:r>
      <w:r w:rsidR="00C82F0A" w:rsidRPr="002B23F1">
        <w:rPr>
          <w:rFonts w:cs="Times New Roman"/>
          <w:sz w:val="24"/>
          <w:szCs w:val="24"/>
        </w:rPr>
        <w:t xml:space="preserve">offerings. </w:t>
      </w:r>
      <w:r w:rsidR="00AD3DFA" w:rsidRPr="002B23F1">
        <w:rPr>
          <w:rFonts w:cs="Times New Roman"/>
          <w:sz w:val="24"/>
          <w:szCs w:val="24"/>
        </w:rPr>
        <w:t xml:space="preserve">  </w:t>
      </w:r>
      <w:r w:rsidR="00C82F0A" w:rsidRPr="002B23F1">
        <w:rPr>
          <w:rFonts w:cs="Times New Roman"/>
          <w:sz w:val="24"/>
          <w:szCs w:val="24"/>
        </w:rPr>
        <w:t xml:space="preserve">Although </w:t>
      </w:r>
      <w:r w:rsidR="00AD3DFA" w:rsidRPr="002B23F1">
        <w:rPr>
          <w:rFonts w:cs="Times New Roman"/>
          <w:sz w:val="24"/>
          <w:szCs w:val="24"/>
        </w:rPr>
        <w:t xml:space="preserve">OTTs are </w:t>
      </w:r>
      <w:r w:rsidR="00C82F0A" w:rsidRPr="002B23F1">
        <w:rPr>
          <w:rFonts w:cs="Times New Roman"/>
          <w:sz w:val="24"/>
          <w:szCs w:val="24"/>
        </w:rPr>
        <w:t xml:space="preserve">being addressed </w:t>
      </w:r>
      <w:r w:rsidR="00AD3DFA" w:rsidRPr="002B23F1">
        <w:rPr>
          <w:rFonts w:cs="Times New Roman"/>
          <w:sz w:val="24"/>
          <w:szCs w:val="24"/>
        </w:rPr>
        <w:t xml:space="preserve">in ITU-T and ITU-D, we believe this open consultation </w:t>
      </w:r>
      <w:r w:rsidR="00C82F0A" w:rsidRPr="002B23F1">
        <w:rPr>
          <w:rFonts w:cs="Times New Roman"/>
          <w:sz w:val="24"/>
          <w:szCs w:val="24"/>
        </w:rPr>
        <w:t xml:space="preserve">will </w:t>
      </w:r>
      <w:r w:rsidR="00AD3DFA" w:rsidRPr="002B23F1">
        <w:rPr>
          <w:rFonts w:cs="Times New Roman"/>
          <w:sz w:val="24"/>
          <w:szCs w:val="24"/>
        </w:rPr>
        <w:t xml:space="preserve">shed further light </w:t>
      </w:r>
      <w:r w:rsidR="00EC575C" w:rsidRPr="002B23F1">
        <w:rPr>
          <w:rFonts w:cs="Times New Roman"/>
          <w:sz w:val="24"/>
          <w:szCs w:val="24"/>
        </w:rPr>
        <w:t xml:space="preserve">on </w:t>
      </w:r>
      <w:r w:rsidR="00AD3DFA" w:rsidRPr="002B23F1">
        <w:rPr>
          <w:rFonts w:cs="Times New Roman"/>
          <w:sz w:val="24"/>
          <w:szCs w:val="24"/>
        </w:rPr>
        <w:t>OTTs</w:t>
      </w:r>
      <w:r w:rsidR="002514B8" w:rsidRPr="002B23F1">
        <w:rPr>
          <w:rFonts w:cs="Times New Roman"/>
          <w:sz w:val="24"/>
          <w:szCs w:val="24"/>
        </w:rPr>
        <w:t>’</w:t>
      </w:r>
      <w:r w:rsidR="00AD3DFA" w:rsidRPr="002B23F1">
        <w:rPr>
          <w:rFonts w:cs="Times New Roman"/>
          <w:sz w:val="24"/>
          <w:szCs w:val="24"/>
        </w:rPr>
        <w:t xml:space="preserve"> </w:t>
      </w:r>
      <w:r w:rsidR="00C82F0A" w:rsidRPr="002B23F1">
        <w:rPr>
          <w:rFonts w:cs="Times New Roman"/>
          <w:sz w:val="24"/>
          <w:szCs w:val="24"/>
        </w:rPr>
        <w:t xml:space="preserve">promise </w:t>
      </w:r>
      <w:r w:rsidR="00AD3DFA" w:rsidRPr="002B23F1">
        <w:rPr>
          <w:rFonts w:cs="Times New Roman"/>
          <w:sz w:val="24"/>
          <w:szCs w:val="24"/>
        </w:rPr>
        <w:t>in promoting a digital economy that is beneficial to all</w:t>
      </w:r>
      <w:r w:rsidR="00C82F0A" w:rsidRPr="002B23F1">
        <w:rPr>
          <w:rFonts w:cs="Times New Roman"/>
          <w:sz w:val="24"/>
          <w:szCs w:val="24"/>
        </w:rPr>
        <w:t xml:space="preserve">.  We welcome the opportunity provided by this open consultation to hear from a range of interested stakeholders and to learn from their experiences, either in providing or using such offerings. </w:t>
      </w:r>
      <w:r w:rsidR="002B23F1" w:rsidRPr="002B23F1">
        <w:rPr>
          <w:rFonts w:cs="Times New Roman"/>
          <w:sz w:val="24"/>
          <w:szCs w:val="24"/>
        </w:rPr>
        <w:t xml:space="preserve"> </w:t>
      </w:r>
      <w:r w:rsidR="002B23F1" w:rsidRPr="002B23F1">
        <w:rPr>
          <w:iCs/>
          <w:sz w:val="24"/>
          <w:szCs w:val="24"/>
        </w:rPr>
        <w:t>From the U.S. perspective, the CWG-Internet Open Consultations are a critical and indispensable opportunity within the context of CWG-I for obtaining the views of all stakeholders, including those with hands-on operational expertise.</w:t>
      </w:r>
      <w:r w:rsidR="002B23F1" w:rsidRPr="002B23F1">
        <w:rPr>
          <w:i/>
          <w:iCs/>
          <w:sz w:val="24"/>
          <w:szCs w:val="24"/>
        </w:rPr>
        <w:t xml:space="preserve"> </w:t>
      </w:r>
      <w:r w:rsidR="00C82F0A" w:rsidRPr="002B23F1">
        <w:rPr>
          <w:rFonts w:cs="Times New Roman"/>
          <w:sz w:val="24"/>
          <w:szCs w:val="24"/>
        </w:rPr>
        <w:t xml:space="preserve">   Evidence to date suggests that OTTs benefit consumers, help create and grow domestic digital economies, and produce an overall beneficial effect on national economies as a whole. </w:t>
      </w:r>
    </w:p>
    <w:p w14:paraId="6065D0D9" w14:textId="79BB07BC" w:rsidR="00FB3706" w:rsidRPr="002B23F1" w:rsidRDefault="00FB3706" w:rsidP="009D13D2">
      <w:pPr>
        <w:rPr>
          <w:rFonts w:cs="Times New Roman"/>
          <w:b/>
          <w:sz w:val="24"/>
          <w:szCs w:val="24"/>
        </w:rPr>
      </w:pPr>
      <w:r w:rsidRPr="002B23F1">
        <w:rPr>
          <w:rFonts w:cs="Times New Roman"/>
          <w:b/>
          <w:sz w:val="24"/>
          <w:szCs w:val="24"/>
        </w:rPr>
        <w:t>Discussion</w:t>
      </w:r>
    </w:p>
    <w:p w14:paraId="3D09F26B" w14:textId="6EA52D55" w:rsidR="00C81B1C" w:rsidRPr="002B23F1" w:rsidRDefault="00C82F0A" w:rsidP="009D13D2">
      <w:pPr>
        <w:rPr>
          <w:rFonts w:cs="Times New Roman"/>
          <w:sz w:val="24"/>
          <w:szCs w:val="24"/>
        </w:rPr>
      </w:pPr>
      <w:r w:rsidRPr="002B23F1">
        <w:rPr>
          <w:rFonts w:cs="Times New Roman"/>
          <w:sz w:val="24"/>
          <w:szCs w:val="24"/>
        </w:rPr>
        <w:t>OTTs are both a consequence and an illustration of the digital transformation of the telecommunications industry.  OTTs have proven especially valuable in bringing new business opportunities to s</w:t>
      </w:r>
      <w:r w:rsidR="00C81B1C" w:rsidRPr="002B23F1">
        <w:rPr>
          <w:rFonts w:cs="Times New Roman"/>
          <w:sz w:val="24"/>
          <w:szCs w:val="24"/>
        </w:rPr>
        <w:t xml:space="preserve">mall and medium sized enterprises and providing ways to connect and help </w:t>
      </w:r>
      <w:r w:rsidR="00EB0FD6" w:rsidRPr="002B23F1">
        <w:rPr>
          <w:rFonts w:cs="Times New Roman"/>
          <w:sz w:val="24"/>
          <w:szCs w:val="24"/>
        </w:rPr>
        <w:t>address</w:t>
      </w:r>
      <w:r w:rsidR="00C81B1C" w:rsidRPr="002B23F1">
        <w:rPr>
          <w:rFonts w:cs="Times New Roman"/>
          <w:sz w:val="24"/>
          <w:szCs w:val="24"/>
        </w:rPr>
        <w:t xml:space="preserve"> health and disaster crises, thereby providing considerable benefits to consumers and governments.  Traditional telecommunications operators and OTT offerings have a symbiotic relationship – OTTs create demand for telecommunications services and increased demand for telecommunications services means increased revenues for providers. </w:t>
      </w:r>
    </w:p>
    <w:p w14:paraId="41A5C7B1" w14:textId="7A4E6673" w:rsidR="00390067" w:rsidRPr="002B23F1" w:rsidRDefault="00C81B1C" w:rsidP="009D13D2">
      <w:pPr>
        <w:rPr>
          <w:rFonts w:cs="Times New Roman"/>
          <w:sz w:val="24"/>
          <w:szCs w:val="24"/>
        </w:rPr>
      </w:pPr>
      <w:r w:rsidRPr="002B23F1">
        <w:rPr>
          <w:rFonts w:cs="Times New Roman"/>
          <w:sz w:val="24"/>
          <w:szCs w:val="24"/>
        </w:rPr>
        <w:t xml:space="preserve">Crucially, OTTs have flourished where innovation is encouraged and regulation – if it exists at all – is lightly tailored.  </w:t>
      </w:r>
      <w:r w:rsidR="002514B8" w:rsidRPr="002B23F1">
        <w:rPr>
          <w:rFonts w:cs="Times New Roman"/>
          <w:sz w:val="24"/>
          <w:szCs w:val="24"/>
        </w:rPr>
        <w:t xml:space="preserve">Moreover, </w:t>
      </w:r>
      <w:r w:rsidR="003C0F2A" w:rsidRPr="002B23F1">
        <w:rPr>
          <w:rFonts w:cs="Times New Roman"/>
          <w:sz w:val="24"/>
          <w:szCs w:val="24"/>
        </w:rPr>
        <w:t xml:space="preserve">traditional </w:t>
      </w:r>
      <w:r w:rsidR="00E24B87" w:rsidRPr="002B23F1">
        <w:rPr>
          <w:rFonts w:cs="Times New Roman"/>
          <w:sz w:val="24"/>
          <w:szCs w:val="24"/>
        </w:rPr>
        <w:t>telecommunication operators</w:t>
      </w:r>
      <w:r w:rsidR="002514B8" w:rsidRPr="002B23F1">
        <w:rPr>
          <w:rFonts w:cs="Times New Roman"/>
          <w:sz w:val="24"/>
          <w:szCs w:val="24"/>
        </w:rPr>
        <w:t xml:space="preserve"> </w:t>
      </w:r>
      <w:r w:rsidR="003D152F" w:rsidRPr="002B23F1">
        <w:rPr>
          <w:rFonts w:cs="Times New Roman"/>
          <w:sz w:val="24"/>
          <w:szCs w:val="24"/>
        </w:rPr>
        <w:t>are increasingly embracing</w:t>
      </w:r>
      <w:r w:rsidR="002514B8" w:rsidRPr="002B23F1">
        <w:rPr>
          <w:rFonts w:cs="Times New Roman"/>
          <w:sz w:val="24"/>
          <w:szCs w:val="24"/>
        </w:rPr>
        <w:t xml:space="preserve"> OTT offerings</w:t>
      </w:r>
      <w:r w:rsidR="00E24B87" w:rsidRPr="002B23F1">
        <w:rPr>
          <w:rFonts w:cs="Times New Roman"/>
          <w:sz w:val="24"/>
          <w:szCs w:val="24"/>
        </w:rPr>
        <w:t xml:space="preserve">.  The 2017 White Paper on Digital Transformation Initiative by the World Economic Forum </w:t>
      </w:r>
      <w:r w:rsidR="00E24B87" w:rsidRPr="002B23F1">
        <w:rPr>
          <w:rFonts w:cs="Times New Roman"/>
          <w:sz w:val="24"/>
          <w:szCs w:val="24"/>
        </w:rPr>
        <w:lastRenderedPageBreak/>
        <w:t>includes case studies from South Korea, France, and Spain</w:t>
      </w:r>
      <w:r w:rsidR="002514B8" w:rsidRPr="002B23F1">
        <w:rPr>
          <w:rFonts w:cs="Times New Roman"/>
          <w:sz w:val="24"/>
          <w:szCs w:val="24"/>
        </w:rPr>
        <w:t>,</w:t>
      </w:r>
      <w:r w:rsidR="00E24B87" w:rsidRPr="002B23F1">
        <w:rPr>
          <w:rFonts w:cs="Times New Roman"/>
          <w:sz w:val="24"/>
          <w:szCs w:val="24"/>
        </w:rPr>
        <w:t xml:space="preserve"> </w:t>
      </w:r>
      <w:r w:rsidR="00D96791" w:rsidRPr="002B23F1">
        <w:rPr>
          <w:rFonts w:cs="Times New Roman"/>
          <w:sz w:val="24"/>
          <w:szCs w:val="24"/>
        </w:rPr>
        <w:t>where</w:t>
      </w:r>
      <w:r w:rsidR="00E24B87" w:rsidRPr="002B23F1">
        <w:rPr>
          <w:rFonts w:cs="Times New Roman"/>
          <w:sz w:val="24"/>
          <w:szCs w:val="24"/>
        </w:rPr>
        <w:t xml:space="preserve"> traditional telecommunication operators </w:t>
      </w:r>
      <w:r w:rsidR="002514B8" w:rsidRPr="002B23F1">
        <w:rPr>
          <w:rFonts w:cs="Times New Roman"/>
          <w:sz w:val="24"/>
          <w:szCs w:val="24"/>
        </w:rPr>
        <w:t xml:space="preserve">have </w:t>
      </w:r>
      <w:r w:rsidR="00E24B87" w:rsidRPr="002B23F1">
        <w:rPr>
          <w:rFonts w:cs="Times New Roman"/>
          <w:sz w:val="24"/>
          <w:szCs w:val="24"/>
        </w:rPr>
        <w:t xml:space="preserve">benefitted </w:t>
      </w:r>
      <w:r w:rsidRPr="002B23F1">
        <w:rPr>
          <w:rFonts w:cs="Times New Roman"/>
          <w:sz w:val="24"/>
          <w:szCs w:val="24"/>
        </w:rPr>
        <w:t xml:space="preserve">from </w:t>
      </w:r>
      <w:r w:rsidR="00E24B87" w:rsidRPr="002B23F1">
        <w:rPr>
          <w:rFonts w:cs="Times New Roman"/>
          <w:sz w:val="24"/>
          <w:szCs w:val="24"/>
        </w:rPr>
        <w:t xml:space="preserve">OTT </w:t>
      </w:r>
      <w:r w:rsidRPr="002B23F1">
        <w:rPr>
          <w:rFonts w:cs="Times New Roman"/>
          <w:sz w:val="24"/>
          <w:szCs w:val="24"/>
        </w:rPr>
        <w:t xml:space="preserve">offerings, </w:t>
      </w:r>
      <w:r w:rsidR="00E24B87" w:rsidRPr="002B23F1">
        <w:rPr>
          <w:rFonts w:cs="Times New Roman"/>
          <w:sz w:val="24"/>
          <w:szCs w:val="24"/>
        </w:rPr>
        <w:t xml:space="preserve">including mobile banking and digital </w:t>
      </w:r>
      <w:r w:rsidRPr="002B23F1">
        <w:rPr>
          <w:rFonts w:cs="Times New Roman"/>
          <w:sz w:val="24"/>
          <w:szCs w:val="24"/>
        </w:rPr>
        <w:t>streaming</w:t>
      </w:r>
      <w:r w:rsidR="00E24B87" w:rsidRPr="002B23F1">
        <w:rPr>
          <w:rFonts w:cs="Times New Roman"/>
          <w:sz w:val="24"/>
          <w:szCs w:val="24"/>
        </w:rPr>
        <w:t>.</w:t>
      </w:r>
      <w:r w:rsidR="00E24B87" w:rsidRPr="002B23F1">
        <w:rPr>
          <w:rStyle w:val="FootnoteReference"/>
          <w:rFonts w:cs="Times New Roman"/>
          <w:sz w:val="24"/>
          <w:szCs w:val="24"/>
        </w:rPr>
        <w:footnoteReference w:id="1"/>
      </w:r>
      <w:r w:rsidR="00E24B87" w:rsidRPr="002B23F1">
        <w:rPr>
          <w:rFonts w:cs="Times New Roman"/>
          <w:sz w:val="24"/>
          <w:szCs w:val="24"/>
        </w:rPr>
        <w:t xml:space="preserve">  </w:t>
      </w:r>
      <w:r w:rsidR="00E37D95" w:rsidRPr="002B23F1">
        <w:rPr>
          <w:rFonts w:cs="Times New Roman"/>
          <w:sz w:val="24"/>
          <w:szCs w:val="24"/>
        </w:rPr>
        <w:t xml:space="preserve">Similarly, </w:t>
      </w:r>
      <w:r w:rsidR="00D96791" w:rsidRPr="002B23F1">
        <w:rPr>
          <w:rFonts w:cs="Times New Roman"/>
          <w:sz w:val="24"/>
          <w:szCs w:val="24"/>
        </w:rPr>
        <w:t>operators in Namibia, South Africa</w:t>
      </w:r>
      <w:r w:rsidR="002514B8" w:rsidRPr="002B23F1">
        <w:rPr>
          <w:rFonts w:cs="Times New Roman"/>
          <w:sz w:val="24"/>
          <w:szCs w:val="24"/>
        </w:rPr>
        <w:t>,</w:t>
      </w:r>
      <w:r w:rsidR="00D96791" w:rsidRPr="002B23F1">
        <w:rPr>
          <w:rFonts w:cs="Times New Roman"/>
          <w:sz w:val="24"/>
          <w:szCs w:val="24"/>
        </w:rPr>
        <w:t xml:space="preserve"> and Kenya are offering OTTs </w:t>
      </w:r>
      <w:r w:rsidRPr="002B23F1">
        <w:rPr>
          <w:rFonts w:cs="Times New Roman"/>
          <w:sz w:val="24"/>
          <w:szCs w:val="24"/>
        </w:rPr>
        <w:t xml:space="preserve">in ways that boost those countries’ overall GDP.  </w:t>
      </w:r>
    </w:p>
    <w:p w14:paraId="70FFEE81" w14:textId="78E0AEAB" w:rsidR="00D6237B" w:rsidRPr="002B23F1" w:rsidRDefault="00400A8B" w:rsidP="00D6237B">
      <w:pPr>
        <w:pStyle w:val="Default"/>
        <w:spacing w:line="276" w:lineRule="auto"/>
        <w:rPr>
          <w:rFonts w:asciiTheme="minorHAnsi" w:hAnsiTheme="minorHAnsi"/>
          <w:b/>
        </w:rPr>
      </w:pPr>
      <w:r w:rsidRPr="002B23F1">
        <w:rPr>
          <w:rFonts w:asciiTheme="minorHAnsi" w:hAnsiTheme="minorHAnsi"/>
          <w:b/>
        </w:rPr>
        <w:t xml:space="preserve">Conclusion </w:t>
      </w:r>
    </w:p>
    <w:p w14:paraId="256DB590" w14:textId="77777777" w:rsidR="00D6237B" w:rsidRPr="002B23F1" w:rsidRDefault="00D6237B" w:rsidP="00D6237B">
      <w:pPr>
        <w:pStyle w:val="Default"/>
        <w:spacing w:line="276" w:lineRule="auto"/>
        <w:rPr>
          <w:rFonts w:asciiTheme="minorHAnsi" w:hAnsiTheme="minorHAnsi" w:cs="Times New Roman"/>
        </w:rPr>
      </w:pPr>
    </w:p>
    <w:p w14:paraId="7CDB21F6" w14:textId="5ED85B3A" w:rsidR="00DD5732" w:rsidRPr="002B23F1" w:rsidRDefault="00537BD6" w:rsidP="0048446E">
      <w:pPr>
        <w:rPr>
          <w:rFonts w:cs="Times New Roman"/>
          <w:sz w:val="24"/>
          <w:szCs w:val="24"/>
        </w:rPr>
      </w:pPr>
      <w:r w:rsidRPr="002B23F1">
        <w:rPr>
          <w:rFonts w:cs="Times New Roman"/>
          <w:sz w:val="24"/>
          <w:szCs w:val="24"/>
        </w:rPr>
        <w:t>While the introduction of innovative services and applications, including OTTs, ha</w:t>
      </w:r>
      <w:r w:rsidR="003E1434" w:rsidRPr="002B23F1">
        <w:rPr>
          <w:rFonts w:cs="Times New Roman"/>
          <w:sz w:val="24"/>
          <w:szCs w:val="24"/>
        </w:rPr>
        <w:t>s</w:t>
      </w:r>
      <w:r w:rsidRPr="002B23F1">
        <w:rPr>
          <w:rFonts w:cs="Times New Roman"/>
          <w:sz w:val="24"/>
          <w:szCs w:val="24"/>
        </w:rPr>
        <w:t xml:space="preserve"> enable</w:t>
      </w:r>
      <w:r w:rsidR="0025735D" w:rsidRPr="002B23F1">
        <w:rPr>
          <w:rFonts w:cs="Times New Roman"/>
          <w:sz w:val="24"/>
          <w:szCs w:val="24"/>
        </w:rPr>
        <w:t>d</w:t>
      </w:r>
      <w:r w:rsidRPr="002B23F1">
        <w:rPr>
          <w:rFonts w:cs="Times New Roman"/>
          <w:sz w:val="24"/>
          <w:szCs w:val="24"/>
        </w:rPr>
        <w:t xml:space="preserve"> </w:t>
      </w:r>
      <w:bookmarkStart w:id="1" w:name="_GoBack"/>
      <w:r w:rsidRPr="002B23F1">
        <w:rPr>
          <w:rFonts w:cs="Times New Roman"/>
          <w:sz w:val="24"/>
          <w:szCs w:val="24"/>
        </w:rPr>
        <w:t xml:space="preserve">telecommunications service providers to move beyond voice and data services, creating new </w:t>
      </w:r>
      <w:bookmarkEnd w:id="1"/>
      <w:r w:rsidRPr="002B23F1">
        <w:rPr>
          <w:rFonts w:cs="Times New Roman"/>
          <w:sz w:val="24"/>
          <w:szCs w:val="24"/>
        </w:rPr>
        <w:t>opportunities, others have pointed to increased competition from OTTs and declining revenues.  To address declining revenues, some have proposed “leveling the playing field” between different providers of similar offerings by imposing legacy telecommunications regulations on OTT offerings.</w:t>
      </w:r>
      <w:r w:rsidR="006663C8" w:rsidRPr="002B23F1">
        <w:rPr>
          <w:rFonts w:cs="Times New Roman"/>
          <w:sz w:val="24"/>
          <w:szCs w:val="24"/>
        </w:rPr>
        <w:t xml:space="preserve">   The United States strongly believe</w:t>
      </w:r>
      <w:r w:rsidR="00DD5732" w:rsidRPr="002B23F1">
        <w:rPr>
          <w:rFonts w:cs="Times New Roman"/>
          <w:sz w:val="24"/>
          <w:szCs w:val="24"/>
        </w:rPr>
        <w:t>s</w:t>
      </w:r>
      <w:r w:rsidR="006663C8" w:rsidRPr="002B23F1">
        <w:rPr>
          <w:rFonts w:cs="Times New Roman"/>
          <w:sz w:val="24"/>
          <w:szCs w:val="24"/>
        </w:rPr>
        <w:t xml:space="preserve"> that </w:t>
      </w:r>
      <w:r w:rsidR="00DD5732" w:rsidRPr="002B23F1">
        <w:rPr>
          <w:rFonts w:cs="Times New Roman"/>
          <w:sz w:val="24"/>
          <w:szCs w:val="24"/>
        </w:rPr>
        <w:t xml:space="preserve">the </w:t>
      </w:r>
      <w:r w:rsidR="006663C8" w:rsidRPr="002B23F1">
        <w:rPr>
          <w:rFonts w:cs="Times New Roman"/>
          <w:sz w:val="24"/>
          <w:szCs w:val="24"/>
        </w:rPr>
        <w:t xml:space="preserve">imposition of legacy telecommunications regulations on OTT and other </w:t>
      </w:r>
      <w:r w:rsidR="00DD5732" w:rsidRPr="002B23F1">
        <w:rPr>
          <w:rFonts w:cs="Times New Roman"/>
          <w:sz w:val="24"/>
          <w:szCs w:val="24"/>
        </w:rPr>
        <w:t xml:space="preserve">innovative </w:t>
      </w:r>
      <w:r w:rsidRPr="002B23F1">
        <w:rPr>
          <w:rFonts w:cs="Times New Roman"/>
          <w:sz w:val="24"/>
          <w:szCs w:val="24"/>
        </w:rPr>
        <w:t>offerings</w:t>
      </w:r>
      <w:r w:rsidR="006663C8" w:rsidRPr="002B23F1">
        <w:rPr>
          <w:rFonts w:cs="Times New Roman"/>
          <w:sz w:val="24"/>
          <w:szCs w:val="24"/>
        </w:rPr>
        <w:t xml:space="preserve"> would not only be detrimental to creating a robust digital economy but  would </w:t>
      </w:r>
      <w:r w:rsidR="00DD5732" w:rsidRPr="002B23F1">
        <w:rPr>
          <w:rFonts w:cs="Times New Roman"/>
          <w:sz w:val="24"/>
          <w:szCs w:val="24"/>
        </w:rPr>
        <w:t xml:space="preserve">also lead to </w:t>
      </w:r>
      <w:r w:rsidR="00573C4D" w:rsidRPr="002B23F1">
        <w:rPr>
          <w:rFonts w:cs="Times New Roman"/>
          <w:sz w:val="24"/>
          <w:szCs w:val="24"/>
        </w:rPr>
        <w:t xml:space="preserve">a </w:t>
      </w:r>
      <w:r w:rsidR="00DD5732" w:rsidRPr="002B23F1">
        <w:rPr>
          <w:rFonts w:cs="Times New Roman"/>
          <w:sz w:val="24"/>
          <w:szCs w:val="24"/>
        </w:rPr>
        <w:t xml:space="preserve">decline in societal benefit. </w:t>
      </w:r>
      <w:r w:rsidR="00984D77" w:rsidRPr="002B23F1">
        <w:rPr>
          <w:rFonts w:cs="Times New Roman"/>
          <w:sz w:val="24"/>
          <w:szCs w:val="24"/>
        </w:rPr>
        <w:t xml:space="preserve"> </w:t>
      </w:r>
    </w:p>
    <w:p w14:paraId="7DB2D399" w14:textId="6AE95035" w:rsidR="0048446E" w:rsidRPr="002B23F1" w:rsidRDefault="0048446E" w:rsidP="00D6237B">
      <w:pPr>
        <w:rPr>
          <w:sz w:val="24"/>
          <w:szCs w:val="24"/>
        </w:rPr>
      </w:pPr>
      <w:r w:rsidRPr="002B23F1">
        <w:rPr>
          <w:rFonts w:cs="Times New Roman"/>
          <w:sz w:val="24"/>
          <w:szCs w:val="24"/>
        </w:rPr>
        <w:t xml:space="preserve">The United States has practiced a light-touch regulatory approach, which we believe has </w:t>
      </w:r>
      <w:r w:rsidR="00BA2D46" w:rsidRPr="002B23F1">
        <w:rPr>
          <w:rFonts w:cs="Times New Roman"/>
          <w:sz w:val="24"/>
          <w:szCs w:val="24"/>
        </w:rPr>
        <w:t>led</w:t>
      </w:r>
      <w:r w:rsidRPr="002B23F1">
        <w:rPr>
          <w:rFonts w:cs="Times New Roman"/>
          <w:sz w:val="24"/>
          <w:szCs w:val="24"/>
        </w:rPr>
        <w:t xml:space="preserve"> to the phenomenal growth of OTT </w:t>
      </w:r>
      <w:r w:rsidR="006534E8" w:rsidRPr="002B23F1">
        <w:rPr>
          <w:rFonts w:cs="Times New Roman"/>
          <w:sz w:val="24"/>
          <w:szCs w:val="24"/>
        </w:rPr>
        <w:t xml:space="preserve">offerings </w:t>
      </w:r>
      <w:r w:rsidRPr="002B23F1">
        <w:rPr>
          <w:rFonts w:cs="Times New Roman"/>
          <w:sz w:val="24"/>
          <w:szCs w:val="24"/>
        </w:rPr>
        <w:t xml:space="preserve">in </w:t>
      </w:r>
      <w:r w:rsidR="003E1434" w:rsidRPr="002B23F1">
        <w:rPr>
          <w:rFonts w:cs="Times New Roman"/>
          <w:sz w:val="24"/>
          <w:szCs w:val="24"/>
        </w:rPr>
        <w:t xml:space="preserve">our </w:t>
      </w:r>
      <w:r w:rsidRPr="002B23F1">
        <w:rPr>
          <w:rFonts w:cs="Times New Roman"/>
          <w:sz w:val="24"/>
          <w:szCs w:val="24"/>
        </w:rPr>
        <w:t>territory.  We have largely refrained from promulgating regulations for specific services or applications because we believe our existing consumer protection, privacy, intellectual property rights protection and enforcement, and competition law remains applicable</w:t>
      </w:r>
      <w:r w:rsidR="00EB0FD6" w:rsidRPr="002B23F1">
        <w:rPr>
          <w:rFonts w:cs="Times New Roman"/>
          <w:sz w:val="24"/>
          <w:szCs w:val="24"/>
        </w:rPr>
        <w:t xml:space="preserve"> and</w:t>
      </w:r>
      <w:r w:rsidR="00AA6D40" w:rsidRPr="002B23F1">
        <w:rPr>
          <w:rFonts w:cs="Times New Roman"/>
          <w:sz w:val="24"/>
          <w:szCs w:val="24"/>
        </w:rPr>
        <w:t xml:space="preserve"> effective.</w:t>
      </w:r>
      <w:r w:rsidRPr="002B23F1">
        <w:rPr>
          <w:rFonts w:cs="Times New Roman"/>
          <w:sz w:val="24"/>
          <w:szCs w:val="24"/>
        </w:rPr>
        <w:t xml:space="preserve">   </w:t>
      </w:r>
    </w:p>
    <w:p w14:paraId="506C90E3" w14:textId="63D8BD64" w:rsidR="004372C9" w:rsidRPr="002B23F1" w:rsidRDefault="009D13D2" w:rsidP="0048446E">
      <w:pPr>
        <w:pStyle w:val="Default"/>
        <w:spacing w:line="276" w:lineRule="auto"/>
        <w:rPr>
          <w:rFonts w:asciiTheme="minorHAnsi" w:hAnsiTheme="minorHAnsi"/>
        </w:rPr>
      </w:pPr>
      <w:r w:rsidRPr="002B23F1">
        <w:rPr>
          <w:rFonts w:asciiTheme="minorHAnsi" w:hAnsiTheme="minorHAnsi"/>
        </w:rPr>
        <w:t xml:space="preserve">The speed at which </w:t>
      </w:r>
      <w:r w:rsidR="00400A8B" w:rsidRPr="002B23F1">
        <w:rPr>
          <w:rFonts w:asciiTheme="minorHAnsi" w:hAnsiTheme="minorHAnsi"/>
        </w:rPr>
        <w:t>OTT</w:t>
      </w:r>
      <w:r w:rsidRPr="002B23F1">
        <w:rPr>
          <w:rFonts w:asciiTheme="minorHAnsi" w:hAnsiTheme="minorHAnsi"/>
        </w:rPr>
        <w:t xml:space="preserve"> </w:t>
      </w:r>
      <w:r w:rsidR="006534E8" w:rsidRPr="002B23F1">
        <w:rPr>
          <w:rFonts w:asciiTheme="minorHAnsi" w:hAnsiTheme="minorHAnsi"/>
        </w:rPr>
        <w:t xml:space="preserve">offerings </w:t>
      </w:r>
      <w:r w:rsidRPr="002B23F1">
        <w:rPr>
          <w:rFonts w:asciiTheme="minorHAnsi" w:hAnsiTheme="minorHAnsi"/>
        </w:rPr>
        <w:t>are being created by talented devel</w:t>
      </w:r>
      <w:r w:rsidR="00694A38" w:rsidRPr="002B23F1">
        <w:rPr>
          <w:rFonts w:asciiTheme="minorHAnsi" w:hAnsiTheme="minorHAnsi"/>
        </w:rPr>
        <w:t>opers in every part of the world</w:t>
      </w:r>
      <w:r w:rsidRPr="002B23F1">
        <w:rPr>
          <w:rFonts w:asciiTheme="minorHAnsi" w:hAnsiTheme="minorHAnsi"/>
        </w:rPr>
        <w:t xml:space="preserve"> indicates that innovation can flourish in the right policy environment</w:t>
      </w:r>
      <w:r w:rsidR="00400A8B" w:rsidRPr="002B23F1">
        <w:rPr>
          <w:rFonts w:asciiTheme="minorHAnsi" w:hAnsiTheme="minorHAnsi"/>
        </w:rPr>
        <w:t xml:space="preserve">.  Considering the </w:t>
      </w:r>
      <w:r w:rsidR="00196240" w:rsidRPr="002B23F1">
        <w:rPr>
          <w:rFonts w:asciiTheme="minorHAnsi" w:hAnsiTheme="minorHAnsi"/>
        </w:rPr>
        <w:t xml:space="preserve">importance of OTTs in </w:t>
      </w:r>
      <w:r w:rsidR="0048446E" w:rsidRPr="002B23F1">
        <w:rPr>
          <w:rFonts w:asciiTheme="minorHAnsi" w:hAnsiTheme="minorHAnsi"/>
        </w:rPr>
        <w:t xml:space="preserve">the </w:t>
      </w:r>
      <w:r w:rsidR="00196240" w:rsidRPr="002B23F1">
        <w:rPr>
          <w:rFonts w:asciiTheme="minorHAnsi" w:hAnsiTheme="minorHAnsi"/>
        </w:rPr>
        <w:t>digital economy</w:t>
      </w:r>
      <w:r w:rsidR="001D58B4" w:rsidRPr="002B23F1">
        <w:rPr>
          <w:rFonts w:asciiTheme="minorHAnsi" w:hAnsiTheme="minorHAnsi"/>
        </w:rPr>
        <w:t>,</w:t>
      </w:r>
      <w:r w:rsidR="00196240" w:rsidRPr="002B23F1">
        <w:rPr>
          <w:rFonts w:asciiTheme="minorHAnsi" w:hAnsiTheme="minorHAnsi"/>
        </w:rPr>
        <w:t xml:space="preserve"> we believe policy makers should concentrate on creating </w:t>
      </w:r>
      <w:r w:rsidR="0048446E" w:rsidRPr="002B23F1">
        <w:rPr>
          <w:rFonts w:asciiTheme="minorHAnsi" w:hAnsiTheme="minorHAnsi"/>
        </w:rPr>
        <w:t xml:space="preserve">an </w:t>
      </w:r>
      <w:r w:rsidR="00196240" w:rsidRPr="002B23F1">
        <w:rPr>
          <w:rFonts w:asciiTheme="minorHAnsi" w:hAnsiTheme="minorHAnsi"/>
        </w:rPr>
        <w:t xml:space="preserve">enabling environment that </w:t>
      </w:r>
      <w:r w:rsidR="0048446E" w:rsidRPr="002B23F1">
        <w:rPr>
          <w:rFonts w:asciiTheme="minorHAnsi" w:hAnsiTheme="minorHAnsi"/>
        </w:rPr>
        <w:t>provides regulatory certainty</w:t>
      </w:r>
      <w:r w:rsidR="003D152F" w:rsidRPr="002B23F1">
        <w:rPr>
          <w:rFonts w:asciiTheme="minorHAnsi" w:hAnsiTheme="minorHAnsi"/>
        </w:rPr>
        <w:t>,</w:t>
      </w:r>
      <w:r w:rsidR="0048446E" w:rsidRPr="002B23F1">
        <w:rPr>
          <w:rFonts w:asciiTheme="minorHAnsi" w:hAnsiTheme="minorHAnsi"/>
        </w:rPr>
        <w:t xml:space="preserve"> result</w:t>
      </w:r>
      <w:r w:rsidR="003D152F" w:rsidRPr="002B23F1">
        <w:rPr>
          <w:rFonts w:asciiTheme="minorHAnsi" w:hAnsiTheme="minorHAnsi"/>
        </w:rPr>
        <w:t>ing</w:t>
      </w:r>
      <w:r w:rsidR="0048446E" w:rsidRPr="002B23F1">
        <w:rPr>
          <w:rFonts w:asciiTheme="minorHAnsi" w:hAnsiTheme="minorHAnsi"/>
        </w:rPr>
        <w:t xml:space="preserve"> in investment, </w:t>
      </w:r>
      <w:r w:rsidR="00196240" w:rsidRPr="002B23F1">
        <w:rPr>
          <w:rFonts w:asciiTheme="minorHAnsi" w:hAnsiTheme="minorHAnsi"/>
        </w:rPr>
        <w:t>innovation</w:t>
      </w:r>
      <w:r w:rsidR="003D152F" w:rsidRPr="002B23F1">
        <w:rPr>
          <w:rFonts w:asciiTheme="minorHAnsi" w:hAnsiTheme="minorHAnsi"/>
        </w:rPr>
        <w:t>,</w:t>
      </w:r>
      <w:r w:rsidR="0048446E" w:rsidRPr="002B23F1">
        <w:rPr>
          <w:rFonts w:asciiTheme="minorHAnsi" w:hAnsiTheme="minorHAnsi"/>
        </w:rPr>
        <w:t xml:space="preserve"> and</w:t>
      </w:r>
      <w:r w:rsidR="00196240" w:rsidRPr="002B23F1">
        <w:rPr>
          <w:rFonts w:asciiTheme="minorHAnsi" w:hAnsiTheme="minorHAnsi"/>
        </w:rPr>
        <w:t xml:space="preserve"> compet</w:t>
      </w:r>
      <w:r w:rsidR="001D58B4" w:rsidRPr="002B23F1">
        <w:rPr>
          <w:rFonts w:asciiTheme="minorHAnsi" w:hAnsiTheme="minorHAnsi"/>
        </w:rPr>
        <w:t>ition</w:t>
      </w:r>
      <w:r w:rsidR="0048446E" w:rsidRPr="002B23F1">
        <w:rPr>
          <w:rFonts w:asciiTheme="minorHAnsi" w:hAnsiTheme="minorHAnsi"/>
        </w:rPr>
        <w:t xml:space="preserve">. </w:t>
      </w:r>
      <w:r w:rsidR="001D58B4" w:rsidRPr="002B23F1">
        <w:rPr>
          <w:rFonts w:asciiTheme="minorHAnsi" w:hAnsiTheme="minorHAnsi"/>
        </w:rPr>
        <w:t xml:space="preserve"> </w:t>
      </w:r>
      <w:r w:rsidR="00196240" w:rsidRPr="002B23F1">
        <w:rPr>
          <w:rFonts w:asciiTheme="minorHAnsi" w:hAnsiTheme="minorHAnsi"/>
        </w:rPr>
        <w:t xml:space="preserve"> </w:t>
      </w:r>
    </w:p>
    <w:p w14:paraId="6FFF3B7D" w14:textId="77777777" w:rsidR="0048446E" w:rsidRPr="002B23F1" w:rsidRDefault="0048446E" w:rsidP="0048446E">
      <w:pPr>
        <w:pStyle w:val="Default"/>
        <w:spacing w:line="276" w:lineRule="auto"/>
      </w:pPr>
    </w:p>
    <w:p w14:paraId="2D9A213F" w14:textId="77777777" w:rsidR="003A17D3" w:rsidRPr="002B23F1" w:rsidRDefault="003A17D3" w:rsidP="009D13D2">
      <w:pPr>
        <w:rPr>
          <w:rFonts w:cs="Times New Roman"/>
          <w:sz w:val="24"/>
          <w:szCs w:val="24"/>
        </w:rPr>
      </w:pPr>
    </w:p>
    <w:p w14:paraId="0CFA4B07" w14:textId="77777777" w:rsidR="003A17D3" w:rsidRPr="002B23F1" w:rsidRDefault="003A17D3" w:rsidP="009D13D2">
      <w:pPr>
        <w:rPr>
          <w:rFonts w:cs="Times New Roman"/>
          <w:sz w:val="24"/>
          <w:szCs w:val="24"/>
        </w:rPr>
      </w:pPr>
    </w:p>
    <w:p w14:paraId="791CF68C" w14:textId="77777777" w:rsidR="00390067" w:rsidRPr="002B23F1" w:rsidRDefault="00390067" w:rsidP="009D13D2">
      <w:pPr>
        <w:rPr>
          <w:rFonts w:cs="Times New Roman"/>
          <w:sz w:val="24"/>
          <w:szCs w:val="24"/>
        </w:rPr>
      </w:pPr>
    </w:p>
    <w:p w14:paraId="672B631A" w14:textId="77777777" w:rsidR="00F66ECE" w:rsidRPr="002B23F1" w:rsidRDefault="00F66ECE" w:rsidP="009D13D2">
      <w:pPr>
        <w:rPr>
          <w:rFonts w:cs="Times New Roman"/>
          <w:sz w:val="24"/>
          <w:szCs w:val="24"/>
        </w:rPr>
      </w:pPr>
    </w:p>
    <w:p w14:paraId="0685BB3C" w14:textId="77777777" w:rsidR="0023155A" w:rsidRPr="002B23F1" w:rsidRDefault="0023155A" w:rsidP="009D13D2">
      <w:pPr>
        <w:rPr>
          <w:rFonts w:cs="Times New Roman"/>
          <w:sz w:val="24"/>
          <w:szCs w:val="24"/>
        </w:rPr>
      </w:pPr>
    </w:p>
    <w:p w14:paraId="536C97A8" w14:textId="77777777" w:rsidR="006A2F81" w:rsidRPr="002B23F1" w:rsidRDefault="006A2F81" w:rsidP="009D13D2">
      <w:pPr>
        <w:rPr>
          <w:rFonts w:cs="Times New Roman"/>
          <w:sz w:val="24"/>
          <w:szCs w:val="24"/>
        </w:rPr>
      </w:pPr>
    </w:p>
    <w:sectPr w:rsidR="006A2F81" w:rsidRPr="002B23F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ED1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D4189" w14:textId="77777777" w:rsidR="00404B70" w:rsidRDefault="00404B70" w:rsidP="003A17D3">
      <w:pPr>
        <w:spacing w:after="0" w:line="240" w:lineRule="auto"/>
      </w:pPr>
      <w:r>
        <w:separator/>
      </w:r>
    </w:p>
  </w:endnote>
  <w:endnote w:type="continuationSeparator" w:id="0">
    <w:p w14:paraId="7EABF6BB" w14:textId="77777777" w:rsidR="00404B70" w:rsidRDefault="00404B70" w:rsidP="003A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4DE08" w14:textId="77777777" w:rsidR="00404B70" w:rsidRDefault="00404B70" w:rsidP="003A17D3">
      <w:pPr>
        <w:spacing w:after="0" w:line="240" w:lineRule="auto"/>
      </w:pPr>
      <w:r>
        <w:separator/>
      </w:r>
    </w:p>
  </w:footnote>
  <w:footnote w:type="continuationSeparator" w:id="0">
    <w:p w14:paraId="24A6FAEE" w14:textId="77777777" w:rsidR="00404B70" w:rsidRDefault="00404B70" w:rsidP="003A17D3">
      <w:pPr>
        <w:spacing w:after="0" w:line="240" w:lineRule="auto"/>
      </w:pPr>
      <w:r>
        <w:continuationSeparator/>
      </w:r>
    </w:p>
  </w:footnote>
  <w:footnote w:id="1">
    <w:p w14:paraId="3510EA33" w14:textId="77777777" w:rsidR="00E24B87" w:rsidRDefault="00E24B87">
      <w:pPr>
        <w:pStyle w:val="FootnoteText"/>
      </w:pPr>
      <w:r>
        <w:rPr>
          <w:rStyle w:val="FootnoteReference"/>
        </w:rPr>
        <w:footnoteRef/>
      </w:r>
      <w:r>
        <w:t xml:space="preserve"> World Economic Forum, White Paper, Digital Transformation Initiatives: Telecommunications Industry, January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9C1"/>
    <w:multiLevelType w:val="hybridMultilevel"/>
    <w:tmpl w:val="62B8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D07B4"/>
    <w:multiLevelType w:val="hybridMultilevel"/>
    <w:tmpl w:val="744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5108A"/>
    <w:multiLevelType w:val="hybridMultilevel"/>
    <w:tmpl w:val="4E9A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67419"/>
    <w:multiLevelType w:val="hybridMultilevel"/>
    <w:tmpl w:val="38CC66DE"/>
    <w:lvl w:ilvl="0" w:tplc="7C9C0748">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539C3"/>
    <w:multiLevelType w:val="hybridMultilevel"/>
    <w:tmpl w:val="B812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adell">
    <w15:presenceInfo w15:providerId="None" w15:userId="Sradell"/>
  </w15:person>
  <w15:person w15:author="Ena Dekanic">
    <w15:presenceInfo w15:providerId="AD" w15:userId="S-1-5-21-231363354-1701785364-1709204886-72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0F"/>
    <w:rsid w:val="00033C65"/>
    <w:rsid w:val="000468EB"/>
    <w:rsid w:val="00087F15"/>
    <w:rsid w:val="000971B2"/>
    <w:rsid w:val="00151E45"/>
    <w:rsid w:val="00190D65"/>
    <w:rsid w:val="00196240"/>
    <w:rsid w:val="001D58B4"/>
    <w:rsid w:val="00212214"/>
    <w:rsid w:val="00224EBC"/>
    <w:rsid w:val="0023155A"/>
    <w:rsid w:val="002319DE"/>
    <w:rsid w:val="002420C6"/>
    <w:rsid w:val="002514B8"/>
    <w:rsid w:val="0025181F"/>
    <w:rsid w:val="0025735D"/>
    <w:rsid w:val="002A5DE5"/>
    <w:rsid w:val="002B23F1"/>
    <w:rsid w:val="00363CF1"/>
    <w:rsid w:val="003768D9"/>
    <w:rsid w:val="00390067"/>
    <w:rsid w:val="003A17D3"/>
    <w:rsid w:val="003C0F2A"/>
    <w:rsid w:val="003D152F"/>
    <w:rsid w:val="003E1434"/>
    <w:rsid w:val="00400A8B"/>
    <w:rsid w:val="00404B70"/>
    <w:rsid w:val="004372C9"/>
    <w:rsid w:val="0048446E"/>
    <w:rsid w:val="004E1208"/>
    <w:rsid w:val="004E580F"/>
    <w:rsid w:val="00537BD6"/>
    <w:rsid w:val="00541273"/>
    <w:rsid w:val="00573C4D"/>
    <w:rsid w:val="00592DCB"/>
    <w:rsid w:val="005F0C90"/>
    <w:rsid w:val="006301DB"/>
    <w:rsid w:val="006534E8"/>
    <w:rsid w:val="006663C8"/>
    <w:rsid w:val="006700B6"/>
    <w:rsid w:val="00676E5D"/>
    <w:rsid w:val="00694A38"/>
    <w:rsid w:val="006A2F81"/>
    <w:rsid w:val="006C0877"/>
    <w:rsid w:val="006D5F2D"/>
    <w:rsid w:val="006E2BB4"/>
    <w:rsid w:val="0070767F"/>
    <w:rsid w:val="00726C21"/>
    <w:rsid w:val="007723B6"/>
    <w:rsid w:val="007A1B30"/>
    <w:rsid w:val="007B59F9"/>
    <w:rsid w:val="007E2131"/>
    <w:rsid w:val="008E28A8"/>
    <w:rsid w:val="00984D77"/>
    <w:rsid w:val="00993505"/>
    <w:rsid w:val="009C69EF"/>
    <w:rsid w:val="009D13D2"/>
    <w:rsid w:val="009F6367"/>
    <w:rsid w:val="00A82A5B"/>
    <w:rsid w:val="00A900BC"/>
    <w:rsid w:val="00AA6D40"/>
    <w:rsid w:val="00AD3DFA"/>
    <w:rsid w:val="00AF30E9"/>
    <w:rsid w:val="00B1670F"/>
    <w:rsid w:val="00B67D47"/>
    <w:rsid w:val="00B87D15"/>
    <w:rsid w:val="00B979C6"/>
    <w:rsid w:val="00BA2D46"/>
    <w:rsid w:val="00C16286"/>
    <w:rsid w:val="00C81B1C"/>
    <w:rsid w:val="00C82F0A"/>
    <w:rsid w:val="00D0394F"/>
    <w:rsid w:val="00D03C92"/>
    <w:rsid w:val="00D5441D"/>
    <w:rsid w:val="00D6237B"/>
    <w:rsid w:val="00D96791"/>
    <w:rsid w:val="00DD5732"/>
    <w:rsid w:val="00E24B87"/>
    <w:rsid w:val="00E37D95"/>
    <w:rsid w:val="00EB0FD6"/>
    <w:rsid w:val="00EC575C"/>
    <w:rsid w:val="00F243EB"/>
    <w:rsid w:val="00F66ECE"/>
    <w:rsid w:val="00F76BEE"/>
    <w:rsid w:val="00FB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C21"/>
    <w:rPr>
      <w:color w:val="0000FF" w:themeColor="hyperlink"/>
      <w:u w:val="single"/>
    </w:rPr>
  </w:style>
  <w:style w:type="paragraph" w:styleId="ListParagraph">
    <w:name w:val="List Paragraph"/>
    <w:aliases w:val="Bullet List,FooterText,List Paragraph1,numbered,Paragraphe de liste1,Bulletr List Paragraph,列出段落,列出段落1,Parágrafo da Lista1,リスト段落1,List Paragraph11,Colorful List - Accent 11,????,????1,?????1,List Paragraph2,List Paragraph21,Listeafsnit1,F"/>
    <w:basedOn w:val="Normal"/>
    <w:link w:val="ListParagraphChar"/>
    <w:uiPriority w:val="34"/>
    <w:qFormat/>
    <w:rsid w:val="00726C21"/>
    <w:pPr>
      <w:ind w:left="720"/>
      <w:contextualSpacing/>
    </w:pPr>
  </w:style>
  <w:style w:type="paragraph" w:customStyle="1" w:styleId="Normal1">
    <w:name w:val="Normal1"/>
    <w:rsid w:val="00F76BEE"/>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F76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BEE"/>
    <w:rPr>
      <w:rFonts w:ascii="Tahoma" w:hAnsi="Tahoma" w:cs="Tahoma"/>
      <w:sz w:val="16"/>
      <w:szCs w:val="16"/>
    </w:r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11 Char,Colorful List - Accent 11 Char"/>
    <w:basedOn w:val="DefaultParagraphFont"/>
    <w:link w:val="ListParagraph"/>
    <w:uiPriority w:val="34"/>
    <w:locked/>
    <w:rsid w:val="00B87D15"/>
  </w:style>
  <w:style w:type="paragraph" w:styleId="FootnoteText">
    <w:name w:val="footnote text"/>
    <w:basedOn w:val="Normal"/>
    <w:link w:val="FootnoteTextChar"/>
    <w:uiPriority w:val="99"/>
    <w:semiHidden/>
    <w:unhideWhenUsed/>
    <w:rsid w:val="003A17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7D3"/>
    <w:rPr>
      <w:sz w:val="20"/>
      <w:szCs w:val="20"/>
    </w:rPr>
  </w:style>
  <w:style w:type="character" w:styleId="FootnoteReference">
    <w:name w:val="footnote reference"/>
    <w:basedOn w:val="DefaultParagraphFont"/>
    <w:uiPriority w:val="99"/>
    <w:semiHidden/>
    <w:unhideWhenUsed/>
    <w:rsid w:val="003A17D3"/>
    <w:rPr>
      <w:vertAlign w:val="superscript"/>
    </w:rPr>
  </w:style>
  <w:style w:type="paragraph" w:customStyle="1" w:styleId="Default">
    <w:name w:val="Default"/>
    <w:rsid w:val="006E2BB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67D47"/>
    <w:rPr>
      <w:sz w:val="16"/>
      <w:szCs w:val="16"/>
    </w:rPr>
  </w:style>
  <w:style w:type="paragraph" w:styleId="CommentText">
    <w:name w:val="annotation text"/>
    <w:basedOn w:val="Normal"/>
    <w:link w:val="CommentTextChar"/>
    <w:uiPriority w:val="99"/>
    <w:semiHidden/>
    <w:unhideWhenUsed/>
    <w:rsid w:val="00B67D47"/>
    <w:pPr>
      <w:spacing w:line="240" w:lineRule="auto"/>
    </w:pPr>
    <w:rPr>
      <w:sz w:val="20"/>
      <w:szCs w:val="20"/>
    </w:rPr>
  </w:style>
  <w:style w:type="character" w:customStyle="1" w:styleId="CommentTextChar">
    <w:name w:val="Comment Text Char"/>
    <w:basedOn w:val="DefaultParagraphFont"/>
    <w:link w:val="CommentText"/>
    <w:uiPriority w:val="99"/>
    <w:semiHidden/>
    <w:rsid w:val="00B67D47"/>
    <w:rPr>
      <w:sz w:val="20"/>
      <w:szCs w:val="20"/>
    </w:rPr>
  </w:style>
  <w:style w:type="paragraph" w:styleId="CommentSubject">
    <w:name w:val="annotation subject"/>
    <w:basedOn w:val="CommentText"/>
    <w:next w:val="CommentText"/>
    <w:link w:val="CommentSubjectChar"/>
    <w:uiPriority w:val="99"/>
    <w:semiHidden/>
    <w:unhideWhenUsed/>
    <w:rsid w:val="00B67D47"/>
    <w:rPr>
      <w:b/>
      <w:bCs/>
    </w:rPr>
  </w:style>
  <w:style w:type="character" w:customStyle="1" w:styleId="CommentSubjectChar">
    <w:name w:val="Comment Subject Char"/>
    <w:basedOn w:val="CommentTextChar"/>
    <w:link w:val="CommentSubject"/>
    <w:uiPriority w:val="99"/>
    <w:semiHidden/>
    <w:rsid w:val="00B67D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C21"/>
    <w:rPr>
      <w:color w:val="0000FF" w:themeColor="hyperlink"/>
      <w:u w:val="single"/>
    </w:rPr>
  </w:style>
  <w:style w:type="paragraph" w:styleId="ListParagraph">
    <w:name w:val="List Paragraph"/>
    <w:aliases w:val="Bullet List,FooterText,List Paragraph1,numbered,Paragraphe de liste1,Bulletr List Paragraph,列出段落,列出段落1,Parágrafo da Lista1,リスト段落1,List Paragraph11,Colorful List - Accent 11,????,????1,?????1,List Paragraph2,List Paragraph21,Listeafsnit1,F"/>
    <w:basedOn w:val="Normal"/>
    <w:link w:val="ListParagraphChar"/>
    <w:uiPriority w:val="34"/>
    <w:qFormat/>
    <w:rsid w:val="00726C21"/>
    <w:pPr>
      <w:ind w:left="720"/>
      <w:contextualSpacing/>
    </w:pPr>
  </w:style>
  <w:style w:type="paragraph" w:customStyle="1" w:styleId="Normal1">
    <w:name w:val="Normal1"/>
    <w:rsid w:val="00F76BEE"/>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F76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BEE"/>
    <w:rPr>
      <w:rFonts w:ascii="Tahoma" w:hAnsi="Tahoma" w:cs="Tahoma"/>
      <w:sz w:val="16"/>
      <w:szCs w:val="16"/>
    </w:r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11 Char,Colorful List - Accent 11 Char"/>
    <w:basedOn w:val="DefaultParagraphFont"/>
    <w:link w:val="ListParagraph"/>
    <w:uiPriority w:val="34"/>
    <w:locked/>
    <w:rsid w:val="00B87D15"/>
  </w:style>
  <w:style w:type="paragraph" w:styleId="FootnoteText">
    <w:name w:val="footnote text"/>
    <w:basedOn w:val="Normal"/>
    <w:link w:val="FootnoteTextChar"/>
    <w:uiPriority w:val="99"/>
    <w:semiHidden/>
    <w:unhideWhenUsed/>
    <w:rsid w:val="003A17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7D3"/>
    <w:rPr>
      <w:sz w:val="20"/>
      <w:szCs w:val="20"/>
    </w:rPr>
  </w:style>
  <w:style w:type="character" w:styleId="FootnoteReference">
    <w:name w:val="footnote reference"/>
    <w:basedOn w:val="DefaultParagraphFont"/>
    <w:uiPriority w:val="99"/>
    <w:semiHidden/>
    <w:unhideWhenUsed/>
    <w:rsid w:val="003A17D3"/>
    <w:rPr>
      <w:vertAlign w:val="superscript"/>
    </w:rPr>
  </w:style>
  <w:style w:type="paragraph" w:customStyle="1" w:styleId="Default">
    <w:name w:val="Default"/>
    <w:rsid w:val="006E2BB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67D47"/>
    <w:rPr>
      <w:sz w:val="16"/>
      <w:szCs w:val="16"/>
    </w:rPr>
  </w:style>
  <w:style w:type="paragraph" w:styleId="CommentText">
    <w:name w:val="annotation text"/>
    <w:basedOn w:val="Normal"/>
    <w:link w:val="CommentTextChar"/>
    <w:uiPriority w:val="99"/>
    <w:semiHidden/>
    <w:unhideWhenUsed/>
    <w:rsid w:val="00B67D47"/>
    <w:pPr>
      <w:spacing w:line="240" w:lineRule="auto"/>
    </w:pPr>
    <w:rPr>
      <w:sz w:val="20"/>
      <w:szCs w:val="20"/>
    </w:rPr>
  </w:style>
  <w:style w:type="character" w:customStyle="1" w:styleId="CommentTextChar">
    <w:name w:val="Comment Text Char"/>
    <w:basedOn w:val="DefaultParagraphFont"/>
    <w:link w:val="CommentText"/>
    <w:uiPriority w:val="99"/>
    <w:semiHidden/>
    <w:rsid w:val="00B67D47"/>
    <w:rPr>
      <w:sz w:val="20"/>
      <w:szCs w:val="20"/>
    </w:rPr>
  </w:style>
  <w:style w:type="paragraph" w:styleId="CommentSubject">
    <w:name w:val="annotation subject"/>
    <w:basedOn w:val="CommentText"/>
    <w:next w:val="CommentText"/>
    <w:link w:val="CommentSubjectChar"/>
    <w:uiPriority w:val="99"/>
    <w:semiHidden/>
    <w:unhideWhenUsed/>
    <w:rsid w:val="00B67D47"/>
    <w:rPr>
      <w:b/>
      <w:bCs/>
    </w:rPr>
  </w:style>
  <w:style w:type="character" w:customStyle="1" w:styleId="CommentSubjectChar">
    <w:name w:val="Comment Subject Char"/>
    <w:basedOn w:val="CommentTextChar"/>
    <w:link w:val="CommentSubject"/>
    <w:uiPriority w:val="99"/>
    <w:semiHidden/>
    <w:rsid w:val="00B67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3C4CC-B7C6-4DEB-A2EF-9D57288DC4E0}"/>
</file>

<file path=customXml/itemProps2.xml><?xml version="1.0" encoding="utf-8"?>
<ds:datastoreItem xmlns:ds="http://schemas.openxmlformats.org/officeDocument/2006/customXml" ds:itemID="{4BD601C6-32BB-49D0-BFB3-F22FB424CCB2}"/>
</file>

<file path=customXml/itemProps3.xml><?xml version="1.0" encoding="utf-8"?>
<ds:datastoreItem xmlns:ds="http://schemas.openxmlformats.org/officeDocument/2006/customXml" ds:itemID="{D1B3B764-5E59-4013-9005-1325D08B2F2C}"/>
</file>

<file path=customXml/itemProps4.xml><?xml version="1.0" encoding="utf-8"?>
<ds:datastoreItem xmlns:ds="http://schemas.openxmlformats.org/officeDocument/2006/customXml" ds:itemID="{1727B985-871E-448D-BF88-A47F4AF93A48}"/>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RitchieSM</dc:creator>
  <cp:lastModifiedBy>USA</cp:lastModifiedBy>
  <cp:revision>2</cp:revision>
  <cp:lastPrinted>2017-08-16T17:29:00Z</cp:lastPrinted>
  <dcterms:created xsi:type="dcterms:W3CDTF">2017-08-17T17:12:00Z</dcterms:created>
  <dcterms:modified xsi:type="dcterms:W3CDTF">2017-08-17T17:12:00Z</dcterms:modified>
</cp:coreProperties>
</file>